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right"/>
        <w:rPr>
          <w:rFonts w:ascii="Arial" w:cs="Arial" w:eastAsia="Arial" w:hAnsi="Arial"/>
          <w:i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Утверждено </w:t>
      </w:r>
    </w:p>
    <w:p w:rsidR="00000000" w:rsidDel="00000000" w:rsidP="00000000" w:rsidRDefault="00000000" w:rsidRPr="00000000" w14:paraId="00000002">
      <w:pPr>
        <w:pStyle w:val="Heading1"/>
        <w:jc w:val="right"/>
        <w:rPr>
          <w:rFonts w:ascii="Arial" w:cs="Arial" w:eastAsia="Arial" w:hAnsi="Arial"/>
          <w:i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приказом №2019-10 от 30.12.2019 г.</w:t>
      </w:r>
    </w:p>
    <w:p w:rsidR="00000000" w:rsidDel="00000000" w:rsidP="00000000" w:rsidRDefault="00000000" w:rsidRPr="00000000" w14:paraId="00000003">
      <w:pPr>
        <w:pStyle w:val="Heading1"/>
        <w:jc w:val="right"/>
        <w:rPr>
          <w:rFonts w:ascii="Arial" w:cs="Arial" w:eastAsia="Arial" w:hAnsi="Arial"/>
          <w:i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президент ОФ “ПроМедиа Плюс”</w:t>
      </w:r>
    </w:p>
    <w:p w:rsidR="00000000" w:rsidDel="00000000" w:rsidP="00000000" w:rsidRDefault="00000000" w:rsidRPr="00000000" w14:paraId="00000004">
      <w:pPr>
        <w:pStyle w:val="Heading1"/>
        <w:jc w:val="right"/>
        <w:rPr>
          <w:rFonts w:ascii="Arial" w:cs="Arial" w:eastAsia="Arial" w:hAnsi="Arial"/>
          <w:i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_____________________Маслова Д. У</w:t>
      </w:r>
    </w:p>
    <w:p w:rsidR="00000000" w:rsidDel="00000000" w:rsidP="00000000" w:rsidRDefault="00000000" w:rsidRPr="00000000" w14:paraId="00000005">
      <w:pPr>
        <w:pStyle w:val="Heading1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jc w:val="center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none"/>
          <w:rtl w:val="0"/>
        </w:rPr>
        <w:t xml:space="preserve">Расценки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none"/>
          <w:rtl w:val="0"/>
        </w:rPr>
        <w:br w:type="textWrapping"/>
        <w:t xml:space="preserve">на размещение политической агитации </w:t>
        <w:br w:type="textWrapping"/>
        <w:t xml:space="preserve">на портале kaktus.media </w:t>
        <w:br w:type="textWrapping"/>
        <w:t xml:space="preserve">для участников выборов в Жогорку Кенеш 2020 года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>
          <w:rFonts w:ascii="Arial" w:cs="Arial" w:eastAsia="Arial" w:hAnsi="Arial"/>
          <w:b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none"/>
          <w:rtl w:val="0"/>
        </w:rPr>
        <w:t xml:space="preserve">Баннеры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9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431"/>
        <w:gridCol w:w="2126"/>
        <w:gridCol w:w="1985"/>
        <w:gridCol w:w="1797"/>
        <w:tblGridChange w:id="0">
          <w:tblGrid>
            <w:gridCol w:w="3431"/>
            <w:gridCol w:w="2126"/>
            <w:gridCol w:w="1985"/>
            <w:gridCol w:w="1797"/>
          </w:tblGrid>
        </w:tblGridChange>
      </w:tblGrid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Баннер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Стоимость за </w:t>
              <w:br w:type="textWrapping"/>
              <w:t xml:space="preserve">1 день, сом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Стоимость за </w:t>
              <w:br w:type="textWrapping"/>
              <w:t xml:space="preserve">1 неделю, сом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Стоимость за </w:t>
              <w:br w:type="textWrapping"/>
              <w:t xml:space="preserve">1 месяц, сом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 (1 из 5 ротаций)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75 000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370 000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1 100 000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 (1 из 5 ротаций)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56 000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280 000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840 000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B1 (1 из 3 ротаций)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38 000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190 000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570 000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 (1 из 3 ротаций)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21 000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105 000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315 000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 (1 из 10 ротаций)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56 000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280 000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840 000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Проролл (1 из 7 ротаций)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56 000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280 000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840 000</w:t>
            </w:r>
          </w:p>
        </w:tc>
      </w:tr>
    </w:tbl>
    <w:p w:rsidR="00000000" w:rsidDel="00000000" w:rsidP="00000000" w:rsidRDefault="00000000" w:rsidRPr="00000000" w14:paraId="00000027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>
          <w:rFonts w:ascii="Arial" w:cs="Arial" w:eastAsia="Arial" w:hAnsi="Arial"/>
          <w:b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none"/>
          <w:rtl w:val="0"/>
        </w:rPr>
        <w:t xml:space="preserve">Публикация материалов заказчика 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39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006"/>
        <w:gridCol w:w="2268"/>
        <w:gridCol w:w="1843"/>
        <w:gridCol w:w="2222"/>
        <w:tblGridChange w:id="0">
          <w:tblGrid>
            <w:gridCol w:w="3006"/>
            <w:gridCol w:w="2268"/>
            <w:gridCol w:w="1843"/>
            <w:gridCol w:w="2222"/>
          </w:tblGrid>
        </w:tblGridChange>
      </w:tblGrid>
      <w:tr>
        <w:trPr>
          <w:trHeight w:val="4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Периодичность выхода и примерное количество материалов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Размещение только на сайте, сом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Сайт + аккаунты в соцсетях, сом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Только соцсети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новость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110 000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3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60 000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 новости за период агитацию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228 000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390 000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194 400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 новостей за период агитации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540 000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1 050 000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612 000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 новостей за период агитации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1 050 000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1 650 000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720 000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30 новостей за период агитации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1 650 000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2 400 000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900 000</w:t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Безлимит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2 500 000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4 000 000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1 800 000</w:t>
            </w:r>
          </w:p>
        </w:tc>
      </w:tr>
    </w:tbl>
    <w:p w:rsidR="00000000" w:rsidDel="00000000" w:rsidP="00000000" w:rsidRDefault="00000000" w:rsidRPr="00000000" w14:paraId="00000048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Материалы партий размещаются в специальном блоке «Выборы 2020» под блоком “Актуально” на главной странице kaktus.media.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rPr>
          <w:rFonts w:ascii="Arial" w:cs="Arial" w:eastAsia="Arial" w:hAnsi="Arial"/>
          <w:b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none"/>
          <w:rtl w:val="0"/>
        </w:rPr>
        <w:t xml:space="preserve">Прочее</w:t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39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658"/>
        <w:gridCol w:w="2681"/>
        <w:tblGridChange w:id="0">
          <w:tblGrid>
            <w:gridCol w:w="6658"/>
            <w:gridCol w:w="2681"/>
          </w:tblGrid>
        </w:tblGridChange>
      </w:tblGrid>
      <w:tr>
        <w:trPr>
          <w:trHeight w:val="4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Название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Стоимость за единицу, сом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Размещение новости в разделе «Актуально» (держится сутки на главной странице)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150 000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Вещание с места мероприятий в facebook/Instagram/youtube аккаунтах редакции.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120 000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Спецпроекты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От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450 000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Подготовка редакцией текстовых и видеоматериалов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От 45 000 за шт.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Ведение рекламной компании в FB / Instagram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Ведение рекламной компании в YouTube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Ведение рекламной компании в рекламных сетях Google и Yandex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40 000 за настройку 1 кампании и ведение + 25% от выделяемого бюджета</w:t>
            </w:r>
          </w:p>
        </w:tc>
      </w:tr>
    </w:tbl>
    <w:p w:rsidR="00000000" w:rsidDel="00000000" w:rsidP="00000000" w:rsidRDefault="00000000" w:rsidRPr="00000000" w14:paraId="0000005C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Все цены указаны с учетом всех налогов и сборов, предусмотренных законодательством КР.</w:t>
      </w:r>
    </w:p>
    <w:sectPr>
      <w:headerReference r:id="rId7" w:type="default"/>
      <w:footerReference r:id="rId8" w:type="default"/>
      <w:pgSz w:h="16840" w:w="11900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="Calibri" w:cs="Arial Unicode MS" w:hAnsi="Calibri"/>
      <w:color w:val="000000"/>
      <w:sz w:val="24"/>
      <w:szCs w:val="24"/>
      <w:u w:color="000000"/>
    </w:rPr>
  </w:style>
  <w:style w:type="paragraph" w:styleId="10">
    <w:name w:val="heading 1"/>
    <w:next w:val="a"/>
    <w:uiPriority w:val="9"/>
    <w:qFormat w:val="1"/>
    <w:pPr>
      <w:keepNext w:val="1"/>
      <w:keepLines w:val="1"/>
      <w:spacing w:before="240"/>
      <w:outlineLvl w:val="0"/>
    </w:pPr>
    <w:rPr>
      <w:rFonts w:ascii="Calibri Light" w:cs="Arial Unicode MS" w:hAnsi="Calibri Light"/>
      <w:color w:val="2f5496"/>
      <w:sz w:val="32"/>
      <w:szCs w:val="32"/>
      <w:u w:color="2f5496"/>
    </w:rPr>
  </w:style>
  <w:style w:type="paragraph" w:styleId="2">
    <w:name w:val="heading 2"/>
    <w:next w:val="a"/>
    <w:uiPriority w:val="9"/>
    <w:unhideWhenUsed w:val="1"/>
    <w:qFormat w:val="1"/>
    <w:pPr>
      <w:keepNext w:val="1"/>
      <w:keepLines w:val="1"/>
      <w:spacing w:before="40"/>
      <w:outlineLvl w:val="1"/>
    </w:pPr>
    <w:rPr>
      <w:rFonts w:ascii="Calibri Light" w:cs="Arial Unicode MS" w:hAnsi="Calibri Light"/>
      <w:color w:val="2f5496"/>
      <w:sz w:val="26"/>
      <w:szCs w:val="26"/>
      <w:u w:color="2f549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 w:customStyle="1">
    <w:name w:val="Колонтитулы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a5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1" w:customStyle="1">
    <w:name w:val="Импортированный стиль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S7MCpBVlyJCM34wUPVb/cNjOCA==">AMUW2mVV6r5owCaOR03N8gMY9cKJkDvGpzZcZC4tuPkJkwZkW/x11PjzldJ/gnxpEHgb8YZQfho0qh5ji6gU2ZTjG/YlKeae+8tOpJLzi8D52nPd3g23L8rPb3865uSvHvTDxSJlkkxh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2020-07-03T10:34:00Z</dcterms:created>
</cp:coreProperties>
</file>